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864" w:rsidRPr="009E4EDD" w:rsidRDefault="00297864" w:rsidP="0029786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E4EDD">
        <w:rPr>
          <w:rFonts w:ascii="Times New Roman" w:hAnsi="Times New Roman"/>
          <w:sz w:val="26"/>
          <w:szCs w:val="26"/>
        </w:rPr>
        <w:t xml:space="preserve">                     </w:t>
      </w:r>
      <w:r w:rsidRPr="009E4EDD">
        <w:rPr>
          <w:rFonts w:ascii="Times New Roman" w:hAnsi="Times New Roman"/>
          <w:b/>
          <w:bCs/>
          <w:sz w:val="28"/>
          <w:szCs w:val="28"/>
        </w:rPr>
        <w:t xml:space="preserve">6. Финансовые ресурсы </w:t>
      </w:r>
      <w:r>
        <w:rPr>
          <w:rFonts w:ascii="Times New Roman" w:hAnsi="Times New Roman"/>
          <w:b/>
          <w:bCs/>
          <w:sz w:val="28"/>
          <w:szCs w:val="28"/>
        </w:rPr>
        <w:t>МБ</w:t>
      </w:r>
      <w:r w:rsidRPr="009E4EDD">
        <w:rPr>
          <w:rFonts w:ascii="Times New Roman" w:hAnsi="Times New Roman"/>
          <w:b/>
          <w:bCs/>
          <w:sz w:val="28"/>
          <w:szCs w:val="28"/>
        </w:rPr>
        <w:t>ДОУ и их использование</w:t>
      </w:r>
    </w:p>
    <w:p w:rsidR="00297864" w:rsidRPr="009E4EDD" w:rsidRDefault="00297864" w:rsidP="0029786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97864" w:rsidRPr="009E4EDD" w:rsidRDefault="00297864" w:rsidP="0029786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E4EDD">
        <w:rPr>
          <w:rFonts w:ascii="Times New Roman" w:hAnsi="Times New Roman"/>
          <w:sz w:val="26"/>
          <w:szCs w:val="26"/>
        </w:rPr>
        <w:t xml:space="preserve">Финансовые средства Учреждения складываются за счет: </w:t>
      </w:r>
    </w:p>
    <w:p w:rsidR="00297864" w:rsidRPr="009E4EDD" w:rsidRDefault="00297864" w:rsidP="0029786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E4EDD">
        <w:rPr>
          <w:rFonts w:ascii="Times New Roman" w:hAnsi="Times New Roman"/>
          <w:sz w:val="26"/>
          <w:szCs w:val="26"/>
        </w:rPr>
        <w:t xml:space="preserve">средств бюджета  муниципального образования «Выборгский район» Ленинградской области  на основании  муниципального задания;  </w:t>
      </w:r>
    </w:p>
    <w:p w:rsidR="00297864" w:rsidRPr="009E4EDD" w:rsidRDefault="00297864" w:rsidP="0029786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E4EDD">
        <w:rPr>
          <w:rFonts w:ascii="Times New Roman" w:hAnsi="Times New Roman"/>
          <w:sz w:val="26"/>
          <w:szCs w:val="26"/>
        </w:rPr>
        <w:t>средств от приносящей доходы деятельности;</w:t>
      </w:r>
    </w:p>
    <w:p w:rsidR="00297864" w:rsidRPr="009E4EDD" w:rsidRDefault="00297864" w:rsidP="0029786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E4EDD">
        <w:rPr>
          <w:rFonts w:ascii="Times New Roman" w:hAnsi="Times New Roman"/>
          <w:sz w:val="26"/>
          <w:szCs w:val="26"/>
        </w:rPr>
        <w:t>и иных не запрещенных законом доходов.</w:t>
      </w:r>
    </w:p>
    <w:p w:rsidR="00297864" w:rsidRPr="009E4EDD" w:rsidRDefault="00297864" w:rsidP="00297864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9E4EDD">
        <w:rPr>
          <w:rFonts w:ascii="Times New Roman" w:hAnsi="Times New Roman"/>
          <w:sz w:val="26"/>
          <w:szCs w:val="26"/>
        </w:rPr>
        <w:t>Учреждение имеет право на получение  безвозмездных поступлений, от физических и юридических лиц, в том числе иностранных граждан и (или) иностранных юридических лиц.</w:t>
      </w:r>
    </w:p>
    <w:p w:rsidR="00297864" w:rsidRPr="009E4EDD" w:rsidRDefault="00297864" w:rsidP="002978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E4EDD">
        <w:rPr>
          <w:rFonts w:ascii="Times New Roman" w:eastAsia="Times New Roman" w:hAnsi="Times New Roman"/>
          <w:sz w:val="26"/>
          <w:szCs w:val="26"/>
          <w:lang w:eastAsia="ru-RU"/>
        </w:rPr>
        <w:t xml:space="preserve">Как и все образовательные учреждения,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МБ</w:t>
      </w:r>
      <w:r w:rsidRPr="009E4EDD">
        <w:rPr>
          <w:rFonts w:ascii="Times New Roman" w:eastAsia="Times New Roman" w:hAnsi="Times New Roman"/>
          <w:sz w:val="26"/>
          <w:szCs w:val="26"/>
          <w:lang w:eastAsia="ru-RU"/>
        </w:rPr>
        <w:t>ДОУ получает бюджетное  финансирование, которое распределяется следующим образом:</w:t>
      </w:r>
    </w:p>
    <w:p w:rsidR="00297864" w:rsidRPr="009E4EDD" w:rsidRDefault="00297864" w:rsidP="0029786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E4EDD">
        <w:rPr>
          <w:rFonts w:ascii="Times New Roman" w:eastAsia="Times New Roman" w:hAnsi="Times New Roman"/>
          <w:sz w:val="26"/>
          <w:szCs w:val="26"/>
          <w:lang w:eastAsia="ru-RU"/>
        </w:rPr>
        <w:t>- оплата труда и начисления на оплату труда</w:t>
      </w:r>
    </w:p>
    <w:p w:rsidR="00297864" w:rsidRPr="009E4EDD" w:rsidRDefault="00297864" w:rsidP="0029786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E4EDD">
        <w:rPr>
          <w:rFonts w:ascii="Times New Roman" w:eastAsia="Times New Roman" w:hAnsi="Times New Roman"/>
          <w:sz w:val="26"/>
          <w:szCs w:val="26"/>
          <w:lang w:eastAsia="ru-RU"/>
        </w:rPr>
        <w:t xml:space="preserve">- услуги связи и транспорта;  </w:t>
      </w:r>
    </w:p>
    <w:p w:rsidR="00297864" w:rsidRPr="009E4EDD" w:rsidRDefault="00297864" w:rsidP="0029786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E4EDD">
        <w:rPr>
          <w:rFonts w:ascii="Times New Roman" w:eastAsia="Times New Roman" w:hAnsi="Times New Roman"/>
          <w:sz w:val="26"/>
          <w:szCs w:val="26"/>
          <w:lang w:eastAsia="ru-RU"/>
        </w:rPr>
        <w:t>- приобретение продуктов питания;</w:t>
      </w:r>
    </w:p>
    <w:p w:rsidR="00297864" w:rsidRPr="009E4EDD" w:rsidRDefault="00297864" w:rsidP="0029786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E4EDD">
        <w:rPr>
          <w:rFonts w:ascii="Times New Roman" w:eastAsia="Times New Roman" w:hAnsi="Times New Roman"/>
          <w:sz w:val="26"/>
          <w:szCs w:val="26"/>
          <w:lang w:eastAsia="ru-RU"/>
        </w:rPr>
        <w:t>- коммунальные услуги и услуги по содержанию имущества</w:t>
      </w:r>
    </w:p>
    <w:p w:rsidR="00297864" w:rsidRPr="009E4EDD" w:rsidRDefault="00297864" w:rsidP="002978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9E4EDD">
        <w:rPr>
          <w:rFonts w:ascii="Times New Roman" w:eastAsia="Times New Roman" w:hAnsi="Times New Roman"/>
          <w:sz w:val="26"/>
          <w:szCs w:val="26"/>
          <w:lang w:eastAsia="ru-RU"/>
        </w:rPr>
        <w:t>- прочие затраты</w:t>
      </w:r>
    </w:p>
    <w:p w:rsidR="00297864" w:rsidRPr="009E4EDD" w:rsidRDefault="00297864" w:rsidP="00297864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9E4EDD">
        <w:rPr>
          <w:rFonts w:ascii="Times New Roman" w:hAnsi="Times New Roman"/>
          <w:sz w:val="26"/>
          <w:szCs w:val="26"/>
        </w:rPr>
        <w:t>(План финансово-хозяйственной деятельности размещен на сайте МБДОУ).</w:t>
      </w:r>
    </w:p>
    <w:p w:rsidR="00297864" w:rsidRPr="009E4EDD" w:rsidRDefault="00297864" w:rsidP="0029786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558"/>
        <w:gridCol w:w="1551"/>
        <w:gridCol w:w="1682"/>
        <w:gridCol w:w="1781"/>
        <w:gridCol w:w="1484"/>
      </w:tblGrid>
      <w:tr w:rsidR="00297864" w:rsidRPr="009E4EDD" w:rsidTr="00173714">
        <w:tc>
          <w:tcPr>
            <w:tcW w:w="1514" w:type="dxa"/>
            <w:shd w:val="clear" w:color="auto" w:fill="C0504D"/>
          </w:tcPr>
          <w:p w:rsidR="00297864" w:rsidRPr="009E4EDD" w:rsidRDefault="00297864" w:rsidP="0017371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shd w:val="clear" w:color="auto" w:fill="C0504D"/>
          </w:tcPr>
          <w:p w:rsidR="00297864" w:rsidRPr="009E4EDD" w:rsidRDefault="00297864" w:rsidP="0017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ru-RU"/>
              </w:rPr>
            </w:pPr>
            <w:r w:rsidRPr="009E4EDD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ru-RU"/>
              </w:rPr>
              <w:t>Оплата труда и начисления на оплату труда</w:t>
            </w:r>
            <w:proofErr w:type="gramStart"/>
            <w:r w:rsidRPr="009E4EDD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551" w:type="dxa"/>
            <w:shd w:val="clear" w:color="auto" w:fill="C0504D"/>
          </w:tcPr>
          <w:p w:rsidR="00297864" w:rsidRPr="009E4EDD" w:rsidRDefault="00297864" w:rsidP="0017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ru-RU"/>
              </w:rPr>
            </w:pPr>
            <w:r w:rsidRPr="009E4EDD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ru-RU"/>
              </w:rPr>
              <w:t>Услуги связи и транспорта</w:t>
            </w:r>
            <w:proofErr w:type="gramStart"/>
            <w:r w:rsidRPr="009E4EDD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682" w:type="dxa"/>
            <w:shd w:val="clear" w:color="auto" w:fill="C0504D"/>
          </w:tcPr>
          <w:p w:rsidR="00297864" w:rsidRPr="009E4EDD" w:rsidRDefault="00297864" w:rsidP="0017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ru-RU"/>
              </w:rPr>
            </w:pPr>
            <w:r w:rsidRPr="009E4EDD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ru-RU"/>
              </w:rPr>
              <w:t>Приобретение продуктов питания</w:t>
            </w:r>
            <w:proofErr w:type="gramStart"/>
            <w:r w:rsidRPr="009E4EDD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781" w:type="dxa"/>
            <w:shd w:val="clear" w:color="auto" w:fill="C0504D"/>
          </w:tcPr>
          <w:p w:rsidR="00297864" w:rsidRPr="009E4EDD" w:rsidRDefault="00297864" w:rsidP="0017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ru-RU"/>
              </w:rPr>
            </w:pPr>
            <w:r w:rsidRPr="009E4EDD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ru-RU"/>
              </w:rPr>
              <w:t>Коммунальные услуги и услуги по содержанию имущества</w:t>
            </w:r>
            <w:proofErr w:type="gramStart"/>
            <w:r w:rsidRPr="009E4EDD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484" w:type="dxa"/>
            <w:shd w:val="clear" w:color="auto" w:fill="C0504D"/>
          </w:tcPr>
          <w:p w:rsidR="00297864" w:rsidRPr="009E4EDD" w:rsidRDefault="00297864" w:rsidP="0017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ru-RU"/>
              </w:rPr>
            </w:pPr>
            <w:r w:rsidRPr="009E4EDD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ru-RU"/>
              </w:rPr>
              <w:t>Прочие затраты</w:t>
            </w:r>
            <w:proofErr w:type="gramStart"/>
            <w:r w:rsidRPr="009E4EDD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</w:tr>
      <w:tr w:rsidR="00297864" w:rsidRPr="009E4EDD" w:rsidTr="00173714">
        <w:tc>
          <w:tcPr>
            <w:tcW w:w="1514" w:type="dxa"/>
            <w:shd w:val="clear" w:color="auto" w:fill="C0504D"/>
          </w:tcPr>
          <w:p w:rsidR="00297864" w:rsidRPr="009E4EDD" w:rsidRDefault="00297864" w:rsidP="0017371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shd w:val="clear" w:color="auto" w:fill="FF0000"/>
          </w:tcPr>
          <w:p w:rsidR="00297864" w:rsidRPr="009E4EDD" w:rsidRDefault="00297864" w:rsidP="0017371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4E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shd w:val="clear" w:color="auto" w:fill="FF0000"/>
          </w:tcPr>
          <w:p w:rsidR="00297864" w:rsidRPr="009E4EDD" w:rsidRDefault="00297864" w:rsidP="0017371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4E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2" w:type="dxa"/>
            <w:shd w:val="clear" w:color="auto" w:fill="FF0000"/>
          </w:tcPr>
          <w:p w:rsidR="00297864" w:rsidRPr="009E4EDD" w:rsidRDefault="00297864" w:rsidP="0017371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4E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1" w:type="dxa"/>
            <w:shd w:val="clear" w:color="auto" w:fill="FF0000"/>
          </w:tcPr>
          <w:p w:rsidR="00297864" w:rsidRPr="009E4EDD" w:rsidRDefault="00297864" w:rsidP="0017371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4E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4" w:type="dxa"/>
            <w:shd w:val="clear" w:color="auto" w:fill="FF0000"/>
          </w:tcPr>
          <w:p w:rsidR="00297864" w:rsidRPr="009E4EDD" w:rsidRDefault="00297864" w:rsidP="0017371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4E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297864" w:rsidRPr="009E4EDD" w:rsidTr="00173714">
        <w:tc>
          <w:tcPr>
            <w:tcW w:w="1514" w:type="dxa"/>
            <w:shd w:val="clear" w:color="auto" w:fill="C0504D"/>
          </w:tcPr>
          <w:p w:rsidR="00297864" w:rsidRPr="009E4EDD" w:rsidRDefault="00297864" w:rsidP="0017371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</w:pPr>
            <w:r w:rsidRPr="009E4ED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  <w:t>2011год</w:t>
            </w:r>
          </w:p>
        </w:tc>
        <w:tc>
          <w:tcPr>
            <w:tcW w:w="1558" w:type="dxa"/>
            <w:shd w:val="clear" w:color="auto" w:fill="auto"/>
          </w:tcPr>
          <w:p w:rsidR="00297864" w:rsidRPr="009E4EDD" w:rsidRDefault="00297864" w:rsidP="0017371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4E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1551" w:type="dxa"/>
            <w:shd w:val="clear" w:color="auto" w:fill="auto"/>
          </w:tcPr>
          <w:p w:rsidR="00297864" w:rsidRPr="009E4EDD" w:rsidRDefault="00297864" w:rsidP="0017371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4E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82" w:type="dxa"/>
            <w:shd w:val="clear" w:color="auto" w:fill="auto"/>
          </w:tcPr>
          <w:p w:rsidR="00297864" w:rsidRPr="009E4EDD" w:rsidRDefault="00297864" w:rsidP="0017371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4E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781" w:type="dxa"/>
            <w:shd w:val="clear" w:color="auto" w:fill="auto"/>
          </w:tcPr>
          <w:p w:rsidR="00297864" w:rsidRPr="009E4EDD" w:rsidRDefault="00297864" w:rsidP="0017371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4E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484" w:type="dxa"/>
            <w:shd w:val="clear" w:color="auto" w:fill="auto"/>
          </w:tcPr>
          <w:p w:rsidR="00297864" w:rsidRPr="009E4EDD" w:rsidRDefault="00297864" w:rsidP="0017371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4E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7,0</w:t>
            </w:r>
          </w:p>
        </w:tc>
      </w:tr>
      <w:tr w:rsidR="00297864" w:rsidRPr="009E4EDD" w:rsidTr="00173714">
        <w:tc>
          <w:tcPr>
            <w:tcW w:w="1514" w:type="dxa"/>
            <w:shd w:val="clear" w:color="auto" w:fill="C0504D"/>
          </w:tcPr>
          <w:p w:rsidR="00297864" w:rsidRPr="009E4EDD" w:rsidRDefault="00297864" w:rsidP="0017371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</w:pPr>
            <w:r w:rsidRPr="009E4ED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  <w:t>2012год</w:t>
            </w:r>
          </w:p>
        </w:tc>
        <w:tc>
          <w:tcPr>
            <w:tcW w:w="1558" w:type="dxa"/>
            <w:shd w:val="clear" w:color="auto" w:fill="D8D8D8"/>
          </w:tcPr>
          <w:p w:rsidR="00297864" w:rsidRPr="009E4EDD" w:rsidRDefault="00297864" w:rsidP="0017371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4E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86,7</w:t>
            </w:r>
          </w:p>
        </w:tc>
        <w:tc>
          <w:tcPr>
            <w:tcW w:w="1551" w:type="dxa"/>
            <w:shd w:val="clear" w:color="auto" w:fill="D8D8D8"/>
          </w:tcPr>
          <w:p w:rsidR="00297864" w:rsidRPr="009E4EDD" w:rsidRDefault="00297864" w:rsidP="0017371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4E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82" w:type="dxa"/>
            <w:shd w:val="clear" w:color="auto" w:fill="D8D8D8"/>
          </w:tcPr>
          <w:p w:rsidR="00297864" w:rsidRPr="009E4EDD" w:rsidRDefault="00297864" w:rsidP="0017371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4E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781" w:type="dxa"/>
            <w:shd w:val="clear" w:color="auto" w:fill="D8D8D8"/>
          </w:tcPr>
          <w:p w:rsidR="00297864" w:rsidRPr="009E4EDD" w:rsidRDefault="00297864" w:rsidP="0017371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4E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484" w:type="dxa"/>
            <w:shd w:val="clear" w:color="auto" w:fill="D8D8D8"/>
          </w:tcPr>
          <w:p w:rsidR="00297864" w:rsidRPr="009E4EDD" w:rsidRDefault="00297864" w:rsidP="0017371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4E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</w:tr>
      <w:tr w:rsidR="00297864" w:rsidRPr="009E4EDD" w:rsidTr="00173714">
        <w:tc>
          <w:tcPr>
            <w:tcW w:w="1514" w:type="dxa"/>
            <w:shd w:val="clear" w:color="auto" w:fill="C0504D"/>
          </w:tcPr>
          <w:p w:rsidR="00297864" w:rsidRPr="009E4EDD" w:rsidRDefault="00297864" w:rsidP="0017371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</w:pPr>
            <w:r w:rsidRPr="009E4ED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  <w:t>2013год</w:t>
            </w:r>
          </w:p>
        </w:tc>
        <w:tc>
          <w:tcPr>
            <w:tcW w:w="1558" w:type="dxa"/>
            <w:shd w:val="clear" w:color="auto" w:fill="auto"/>
          </w:tcPr>
          <w:p w:rsidR="00297864" w:rsidRPr="009E4EDD" w:rsidRDefault="00297864" w:rsidP="0017371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4E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80,8</w:t>
            </w:r>
          </w:p>
        </w:tc>
        <w:tc>
          <w:tcPr>
            <w:tcW w:w="1551" w:type="dxa"/>
            <w:shd w:val="clear" w:color="auto" w:fill="auto"/>
          </w:tcPr>
          <w:p w:rsidR="00297864" w:rsidRPr="009E4EDD" w:rsidRDefault="00297864" w:rsidP="0017371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4E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82" w:type="dxa"/>
            <w:shd w:val="clear" w:color="auto" w:fill="auto"/>
          </w:tcPr>
          <w:p w:rsidR="00297864" w:rsidRPr="009E4EDD" w:rsidRDefault="00297864" w:rsidP="0017371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4E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781" w:type="dxa"/>
            <w:shd w:val="clear" w:color="auto" w:fill="auto"/>
          </w:tcPr>
          <w:p w:rsidR="00297864" w:rsidRPr="009E4EDD" w:rsidRDefault="00297864" w:rsidP="0017371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4E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484" w:type="dxa"/>
            <w:shd w:val="clear" w:color="auto" w:fill="auto"/>
          </w:tcPr>
          <w:p w:rsidR="00297864" w:rsidRPr="009E4EDD" w:rsidRDefault="00297864" w:rsidP="0017371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4E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2,2</w:t>
            </w:r>
          </w:p>
        </w:tc>
      </w:tr>
      <w:tr w:rsidR="00297864" w:rsidRPr="009E4EDD" w:rsidTr="00173714">
        <w:tc>
          <w:tcPr>
            <w:tcW w:w="1514" w:type="dxa"/>
            <w:shd w:val="clear" w:color="auto" w:fill="C0504D"/>
          </w:tcPr>
          <w:p w:rsidR="00297864" w:rsidRPr="009E4EDD" w:rsidRDefault="00297864" w:rsidP="0017371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</w:pPr>
            <w:r w:rsidRPr="009E4ED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558" w:type="dxa"/>
            <w:shd w:val="clear" w:color="auto" w:fill="auto"/>
          </w:tcPr>
          <w:p w:rsidR="00297864" w:rsidRPr="009E4EDD" w:rsidRDefault="00297864" w:rsidP="0017371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4E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1551" w:type="dxa"/>
            <w:shd w:val="clear" w:color="auto" w:fill="auto"/>
          </w:tcPr>
          <w:p w:rsidR="00297864" w:rsidRPr="009E4EDD" w:rsidRDefault="00297864" w:rsidP="0017371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4E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82" w:type="dxa"/>
            <w:shd w:val="clear" w:color="auto" w:fill="auto"/>
          </w:tcPr>
          <w:p w:rsidR="00297864" w:rsidRPr="009E4EDD" w:rsidRDefault="00297864" w:rsidP="0017371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4E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781" w:type="dxa"/>
            <w:shd w:val="clear" w:color="auto" w:fill="auto"/>
          </w:tcPr>
          <w:p w:rsidR="00297864" w:rsidRPr="009E4EDD" w:rsidRDefault="00297864" w:rsidP="0017371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4E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484" w:type="dxa"/>
            <w:shd w:val="clear" w:color="auto" w:fill="auto"/>
          </w:tcPr>
          <w:p w:rsidR="00297864" w:rsidRPr="009E4EDD" w:rsidRDefault="00297864" w:rsidP="0017371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4E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6,2</w:t>
            </w:r>
          </w:p>
        </w:tc>
      </w:tr>
    </w:tbl>
    <w:p w:rsidR="00297864" w:rsidRPr="009E4EDD" w:rsidRDefault="00297864" w:rsidP="00297864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E4EDD"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 xml:space="preserve"> </w:t>
      </w:r>
      <w:proofErr w:type="spellStart"/>
      <w:r w:rsidRPr="009E4EDD"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>труд</w:t>
      </w:r>
      <w:r w:rsidRPr="009E4ED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Поступление</w:t>
      </w:r>
      <w:proofErr w:type="spellEnd"/>
      <w:r w:rsidRPr="009E4ED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родительской платы, тыс. руб. </w:t>
      </w:r>
      <w:r w:rsidRPr="009E4EDD">
        <w:rPr>
          <w:rFonts w:ascii="Times New Roman" w:eastAsia="Times New Roman" w:hAnsi="Times New Roman"/>
          <w:bCs/>
          <w:sz w:val="26"/>
          <w:szCs w:val="26"/>
          <w:lang w:eastAsia="ru-RU"/>
        </w:rPr>
        <w:t>(расходуется только на приобретение продуктов питания)</w:t>
      </w:r>
    </w:p>
    <w:tbl>
      <w:tblPr>
        <w:tblpPr w:leftFromText="180" w:rightFromText="180" w:vertAnchor="text" w:horzAnchor="margin" w:tblpXSpec="center" w:tblpY="388"/>
        <w:tblW w:w="10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1883"/>
        <w:gridCol w:w="2126"/>
        <w:gridCol w:w="1843"/>
        <w:gridCol w:w="1843"/>
      </w:tblGrid>
      <w:tr w:rsidR="00297864" w:rsidRPr="009E4EDD" w:rsidTr="00173714">
        <w:tc>
          <w:tcPr>
            <w:tcW w:w="2392" w:type="dxa"/>
            <w:shd w:val="clear" w:color="auto" w:fill="9BBB59"/>
          </w:tcPr>
          <w:p w:rsidR="00297864" w:rsidRPr="009E4EDD" w:rsidRDefault="00297864" w:rsidP="0017371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1883" w:type="dxa"/>
            <w:shd w:val="clear" w:color="auto" w:fill="9BBB59"/>
          </w:tcPr>
          <w:p w:rsidR="00297864" w:rsidRPr="009E4EDD" w:rsidRDefault="00297864" w:rsidP="0017371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</w:pPr>
            <w:r w:rsidRPr="009E4EDD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2011год</w:t>
            </w:r>
          </w:p>
        </w:tc>
        <w:tc>
          <w:tcPr>
            <w:tcW w:w="2126" w:type="dxa"/>
            <w:shd w:val="clear" w:color="auto" w:fill="9BBB59"/>
          </w:tcPr>
          <w:p w:rsidR="00297864" w:rsidRPr="009E4EDD" w:rsidRDefault="00297864" w:rsidP="0017371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</w:pPr>
            <w:r w:rsidRPr="009E4EDD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2012год</w:t>
            </w:r>
          </w:p>
        </w:tc>
        <w:tc>
          <w:tcPr>
            <w:tcW w:w="1843" w:type="dxa"/>
            <w:shd w:val="clear" w:color="auto" w:fill="9BBB59"/>
          </w:tcPr>
          <w:p w:rsidR="00297864" w:rsidRPr="009E4EDD" w:rsidRDefault="00297864" w:rsidP="0017371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</w:pPr>
            <w:r w:rsidRPr="009E4EDD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2013год</w:t>
            </w:r>
          </w:p>
        </w:tc>
        <w:tc>
          <w:tcPr>
            <w:tcW w:w="1843" w:type="dxa"/>
            <w:shd w:val="clear" w:color="auto" w:fill="9BBB59"/>
          </w:tcPr>
          <w:p w:rsidR="00297864" w:rsidRPr="009E4EDD" w:rsidRDefault="00297864" w:rsidP="0017371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</w:pPr>
            <w:r w:rsidRPr="009E4EDD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2014 год</w:t>
            </w:r>
          </w:p>
        </w:tc>
      </w:tr>
      <w:tr w:rsidR="00297864" w:rsidRPr="009E4EDD" w:rsidTr="00173714">
        <w:tc>
          <w:tcPr>
            <w:tcW w:w="2392" w:type="dxa"/>
            <w:shd w:val="clear" w:color="auto" w:fill="9BBB59"/>
          </w:tcPr>
          <w:p w:rsidR="00297864" w:rsidRPr="009E4EDD" w:rsidRDefault="00297864" w:rsidP="0017371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</w:pPr>
            <w:r w:rsidRPr="009E4EDD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Родительская плата</w:t>
            </w:r>
          </w:p>
        </w:tc>
        <w:tc>
          <w:tcPr>
            <w:tcW w:w="1883" w:type="dxa"/>
            <w:shd w:val="clear" w:color="auto" w:fill="D8D8D8"/>
          </w:tcPr>
          <w:p w:rsidR="00297864" w:rsidRPr="009E4EDD" w:rsidRDefault="00297864" w:rsidP="0017371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E4ED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1584,7</w:t>
            </w:r>
          </w:p>
        </w:tc>
        <w:tc>
          <w:tcPr>
            <w:tcW w:w="2126" w:type="dxa"/>
            <w:shd w:val="clear" w:color="auto" w:fill="D8D8D8"/>
          </w:tcPr>
          <w:p w:rsidR="00297864" w:rsidRPr="009E4EDD" w:rsidRDefault="00297864" w:rsidP="0017371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E4ED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1931,0</w:t>
            </w:r>
          </w:p>
        </w:tc>
        <w:tc>
          <w:tcPr>
            <w:tcW w:w="1843" w:type="dxa"/>
            <w:shd w:val="clear" w:color="auto" w:fill="D8D8D8"/>
          </w:tcPr>
          <w:p w:rsidR="00297864" w:rsidRPr="009E4EDD" w:rsidRDefault="00297864" w:rsidP="0017371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E4ED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2195,8</w:t>
            </w:r>
          </w:p>
        </w:tc>
        <w:tc>
          <w:tcPr>
            <w:tcW w:w="1843" w:type="dxa"/>
            <w:shd w:val="clear" w:color="auto" w:fill="D8D8D8"/>
          </w:tcPr>
          <w:p w:rsidR="00297864" w:rsidRPr="009E4EDD" w:rsidRDefault="00297864" w:rsidP="0017371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E4ED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2083,4</w:t>
            </w:r>
          </w:p>
        </w:tc>
      </w:tr>
    </w:tbl>
    <w:p w:rsidR="00297864" w:rsidRPr="009E4EDD" w:rsidRDefault="00297864" w:rsidP="00297864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97864" w:rsidRPr="009E4EDD" w:rsidRDefault="00297864" w:rsidP="002978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97864" w:rsidRPr="009E4EDD" w:rsidRDefault="00297864" w:rsidP="002978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9889" w:type="dxa"/>
        <w:tbl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single" w:sz="8" w:space="0" w:color="F9B074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296"/>
        <w:gridCol w:w="1224"/>
        <w:gridCol w:w="1440"/>
        <w:gridCol w:w="1800"/>
        <w:gridCol w:w="1490"/>
        <w:gridCol w:w="34"/>
        <w:gridCol w:w="1525"/>
      </w:tblGrid>
      <w:tr w:rsidR="00297864" w:rsidRPr="009E4EDD" w:rsidTr="00173714">
        <w:tc>
          <w:tcPr>
            <w:tcW w:w="9889" w:type="dxa"/>
            <w:gridSpan w:val="8"/>
            <w:tcBorders>
              <w:top w:val="single" w:sz="8" w:space="0" w:color="F9B074"/>
              <w:left w:val="single" w:sz="8" w:space="0" w:color="F9B074"/>
              <w:bottom w:val="single" w:sz="4" w:space="0" w:color="auto"/>
              <w:right w:val="single" w:sz="8" w:space="0" w:color="F9B074"/>
            </w:tcBorders>
            <w:shd w:val="clear" w:color="auto" w:fill="F79646"/>
          </w:tcPr>
          <w:p w:rsidR="00297864" w:rsidRPr="009E4EDD" w:rsidRDefault="00297864" w:rsidP="0017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9E4EDD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 xml:space="preserve">Муниципальное бюджетное дошкольное образовательное учреждение «Детский сад комбинированного вида «Изюминка» города Светогорска» </w:t>
            </w:r>
          </w:p>
          <w:p w:rsidR="00297864" w:rsidRPr="009E4EDD" w:rsidRDefault="00297864" w:rsidP="0017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9E4EDD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финансирование на 201</w:t>
            </w: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4</w:t>
            </w:r>
            <w:r w:rsidRPr="009E4EDD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 xml:space="preserve">год </w:t>
            </w:r>
          </w:p>
        </w:tc>
      </w:tr>
      <w:tr w:rsidR="00297864" w:rsidRPr="009E4EDD" w:rsidTr="0017371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4D0"/>
          </w:tcPr>
          <w:p w:rsidR="00297864" w:rsidRPr="009E4EDD" w:rsidRDefault="00297864" w:rsidP="0017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E4EDD">
              <w:rPr>
                <w:rFonts w:ascii="Times New Roman" w:hAnsi="Times New Roman"/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4D0"/>
          </w:tcPr>
          <w:p w:rsidR="00297864" w:rsidRPr="009E4EDD" w:rsidRDefault="00297864" w:rsidP="0017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4EDD">
              <w:rPr>
                <w:rFonts w:ascii="Times New Roman" w:hAnsi="Times New Roman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4D0"/>
          </w:tcPr>
          <w:p w:rsidR="00297864" w:rsidRPr="009E4EDD" w:rsidRDefault="00297864" w:rsidP="0017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4EDD">
              <w:rPr>
                <w:rFonts w:ascii="Times New Roman" w:hAnsi="Times New Roman"/>
                <w:b/>
                <w:sz w:val="18"/>
                <w:szCs w:val="18"/>
              </w:rPr>
              <w:t>Средства депутатов Законодательного собрания Ленинградской области</w:t>
            </w:r>
          </w:p>
          <w:p w:rsidR="00297864" w:rsidRPr="009E4EDD" w:rsidRDefault="00297864" w:rsidP="0017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4D0"/>
          </w:tcPr>
          <w:p w:rsidR="00297864" w:rsidRPr="009E4EDD" w:rsidRDefault="00297864" w:rsidP="0017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E4E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Привлеченные средства </w:t>
            </w:r>
          </w:p>
        </w:tc>
      </w:tr>
      <w:tr w:rsidR="00297864" w:rsidRPr="009E4EDD" w:rsidTr="00173714">
        <w:trPr>
          <w:trHeight w:val="39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864" w:rsidRPr="009E4EDD" w:rsidRDefault="00297864" w:rsidP="0017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297864" w:rsidRPr="009E4EDD" w:rsidRDefault="00297864" w:rsidP="0017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297864" w:rsidRPr="009E4EDD" w:rsidRDefault="00297864" w:rsidP="0017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297864" w:rsidRPr="009E4EDD" w:rsidRDefault="00297864" w:rsidP="0017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4EDD">
              <w:rPr>
                <w:rFonts w:ascii="Times New Roman" w:hAnsi="Times New Roman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4D0"/>
          </w:tcPr>
          <w:p w:rsidR="00297864" w:rsidRPr="009E4EDD" w:rsidRDefault="00297864" w:rsidP="0017371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E4EDD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Сумма, руб.</w:t>
            </w:r>
          </w:p>
          <w:p w:rsidR="00297864" w:rsidRPr="009E4EDD" w:rsidRDefault="00297864" w:rsidP="0017371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864" w:rsidRPr="009E4EDD" w:rsidRDefault="00297864" w:rsidP="0017371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E4EDD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Вид услуг, </w:t>
            </w:r>
            <w:r w:rsidRPr="009E4EDD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работ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4D0"/>
          </w:tcPr>
          <w:p w:rsidR="00297864" w:rsidRPr="009E4EDD" w:rsidRDefault="00297864" w:rsidP="0017371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9E4EDD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С </w:t>
            </w:r>
            <w:proofErr w:type="spellStart"/>
            <w:r w:rsidRPr="009E4EDD">
              <w:rPr>
                <w:rFonts w:ascii="Times New Roman" w:hAnsi="Times New Roman"/>
                <w:b/>
                <w:i/>
                <w:sz w:val="20"/>
                <w:szCs w:val="20"/>
              </w:rPr>
              <w:t>умма</w:t>
            </w:r>
            <w:proofErr w:type="spellEnd"/>
            <w:proofErr w:type="gramEnd"/>
            <w:r w:rsidRPr="009E4EDD">
              <w:rPr>
                <w:rFonts w:ascii="Times New Roman" w:hAnsi="Times New Roman"/>
                <w:b/>
                <w:i/>
                <w:sz w:val="20"/>
                <w:szCs w:val="20"/>
              </w:rPr>
              <w:t>,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864" w:rsidRPr="009E4EDD" w:rsidRDefault="00297864" w:rsidP="0017371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E4EDD">
              <w:rPr>
                <w:rFonts w:ascii="Times New Roman" w:hAnsi="Times New Roman"/>
                <w:b/>
                <w:i/>
                <w:sz w:val="20"/>
                <w:szCs w:val="20"/>
              </w:rPr>
              <w:t>Вид услуг, работ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4D0"/>
          </w:tcPr>
          <w:p w:rsidR="00297864" w:rsidRPr="009E4EDD" w:rsidRDefault="00297864" w:rsidP="0017371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E4ED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Сумма, руб.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864" w:rsidRPr="009E4EDD" w:rsidRDefault="00297864" w:rsidP="0017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9E4ED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Вид услуг, </w:t>
            </w:r>
            <w:r w:rsidRPr="009E4ED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lastRenderedPageBreak/>
              <w:t xml:space="preserve">работ </w:t>
            </w:r>
          </w:p>
        </w:tc>
      </w:tr>
      <w:tr w:rsidR="00297864" w:rsidRPr="009E4EDD" w:rsidTr="00173714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4D0"/>
          </w:tcPr>
          <w:p w:rsidR="00297864" w:rsidRPr="009E4EDD" w:rsidRDefault="00297864" w:rsidP="0017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4D0"/>
          </w:tcPr>
          <w:p w:rsidR="00297864" w:rsidRPr="009E4EDD" w:rsidRDefault="00297864" w:rsidP="001737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EDD">
              <w:rPr>
                <w:rFonts w:ascii="Times New Roman" w:hAnsi="Times New Roman"/>
                <w:sz w:val="20"/>
                <w:szCs w:val="20"/>
              </w:rPr>
              <w:t>96 251,20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4D0"/>
          </w:tcPr>
          <w:p w:rsidR="00297864" w:rsidRPr="009E4EDD" w:rsidRDefault="00297864" w:rsidP="001737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EDD">
              <w:rPr>
                <w:rFonts w:ascii="Times New Roman" w:hAnsi="Times New Roman"/>
                <w:sz w:val="20"/>
                <w:szCs w:val="20"/>
              </w:rPr>
              <w:t xml:space="preserve">Игры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4D0"/>
          </w:tcPr>
          <w:p w:rsidR="00297864" w:rsidRPr="009E4EDD" w:rsidRDefault="00297864" w:rsidP="001737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EDD">
              <w:rPr>
                <w:rFonts w:ascii="Times New Roman" w:hAnsi="Times New Roman"/>
                <w:sz w:val="20"/>
                <w:szCs w:val="20"/>
              </w:rPr>
              <w:t>6 579 757,92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4D0"/>
          </w:tcPr>
          <w:p w:rsidR="00297864" w:rsidRPr="009E4EDD" w:rsidRDefault="00297864" w:rsidP="001737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EDD">
              <w:rPr>
                <w:rFonts w:ascii="Times New Roman" w:hAnsi="Times New Roman"/>
                <w:sz w:val="20"/>
                <w:szCs w:val="20"/>
              </w:rPr>
              <w:t>Ремонт (открытие двух групп),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E4EDD">
              <w:rPr>
                <w:rFonts w:ascii="Times New Roman" w:hAnsi="Times New Roman"/>
                <w:sz w:val="20"/>
                <w:szCs w:val="20"/>
              </w:rPr>
              <w:t xml:space="preserve">замена инженерных сетей 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4D0"/>
          </w:tcPr>
          <w:p w:rsidR="00297864" w:rsidRPr="009E4EDD" w:rsidRDefault="00297864" w:rsidP="001737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E4EDD">
              <w:rPr>
                <w:rFonts w:ascii="Times New Roman" w:hAnsi="Times New Roman"/>
                <w:bCs/>
                <w:sz w:val="20"/>
                <w:szCs w:val="20"/>
              </w:rPr>
              <w:t>35 400,00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4D0"/>
          </w:tcPr>
          <w:p w:rsidR="00297864" w:rsidRPr="009E4EDD" w:rsidRDefault="00297864" w:rsidP="001737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E4EDD">
              <w:rPr>
                <w:rFonts w:ascii="Times New Roman" w:hAnsi="Times New Roman"/>
                <w:bCs/>
                <w:sz w:val="20"/>
                <w:szCs w:val="20"/>
              </w:rPr>
              <w:t xml:space="preserve">Интернет </w:t>
            </w:r>
          </w:p>
        </w:tc>
      </w:tr>
      <w:tr w:rsidR="00297864" w:rsidRPr="009E4EDD" w:rsidTr="00173714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864" w:rsidRPr="009E4EDD" w:rsidRDefault="00297864" w:rsidP="0017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4D0"/>
          </w:tcPr>
          <w:p w:rsidR="00297864" w:rsidRPr="009E4EDD" w:rsidRDefault="00297864" w:rsidP="001737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EDD">
              <w:rPr>
                <w:rFonts w:ascii="Times New Roman" w:hAnsi="Times New Roman"/>
                <w:sz w:val="20"/>
                <w:szCs w:val="20"/>
              </w:rPr>
              <w:t>351 513,00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864" w:rsidRPr="009E4EDD" w:rsidRDefault="00297864" w:rsidP="001737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EDD">
              <w:rPr>
                <w:rFonts w:ascii="Times New Roman" w:hAnsi="Times New Roman"/>
                <w:sz w:val="20"/>
                <w:szCs w:val="20"/>
              </w:rPr>
              <w:t>Игровое оборудование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4D0"/>
          </w:tcPr>
          <w:p w:rsidR="00297864" w:rsidRPr="009E4EDD" w:rsidRDefault="00297864" w:rsidP="001737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EDD">
              <w:rPr>
                <w:rFonts w:ascii="Times New Roman" w:hAnsi="Times New Roman"/>
                <w:sz w:val="20"/>
                <w:szCs w:val="20"/>
              </w:rPr>
              <w:t>547 993,04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864" w:rsidRPr="009E4EDD" w:rsidRDefault="00297864" w:rsidP="001737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EDD">
              <w:rPr>
                <w:rFonts w:ascii="Times New Roman" w:hAnsi="Times New Roman"/>
                <w:sz w:val="20"/>
                <w:szCs w:val="20"/>
              </w:rPr>
              <w:t>Основные средства (детская мебель)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4D0"/>
          </w:tcPr>
          <w:p w:rsidR="00297864" w:rsidRPr="009E4EDD" w:rsidRDefault="00297864" w:rsidP="001737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E4EDD">
              <w:rPr>
                <w:rFonts w:ascii="Times New Roman" w:hAnsi="Times New Roman"/>
                <w:bCs/>
                <w:sz w:val="20"/>
                <w:szCs w:val="20"/>
              </w:rPr>
              <w:t>44 030,00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4D0"/>
          </w:tcPr>
          <w:p w:rsidR="00297864" w:rsidRPr="009E4EDD" w:rsidRDefault="00297864" w:rsidP="001737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E4EDD">
              <w:rPr>
                <w:rFonts w:ascii="Times New Roman" w:hAnsi="Times New Roman"/>
                <w:bCs/>
                <w:sz w:val="20"/>
                <w:szCs w:val="20"/>
              </w:rPr>
              <w:t>обслуживание зарплатной программы</w:t>
            </w:r>
          </w:p>
        </w:tc>
      </w:tr>
      <w:tr w:rsidR="00297864" w:rsidRPr="009E4EDD" w:rsidTr="00173714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4D0"/>
          </w:tcPr>
          <w:p w:rsidR="00297864" w:rsidRPr="009E4EDD" w:rsidRDefault="00297864" w:rsidP="0017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4D0"/>
          </w:tcPr>
          <w:p w:rsidR="00297864" w:rsidRPr="009E4EDD" w:rsidRDefault="00297864" w:rsidP="001737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4D0"/>
          </w:tcPr>
          <w:p w:rsidR="00297864" w:rsidRPr="009E4EDD" w:rsidRDefault="00297864" w:rsidP="001737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4D0"/>
          </w:tcPr>
          <w:p w:rsidR="00297864" w:rsidRPr="009E4EDD" w:rsidRDefault="00297864" w:rsidP="001737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EDD">
              <w:rPr>
                <w:rFonts w:ascii="Times New Roman" w:hAnsi="Times New Roman"/>
                <w:sz w:val="20"/>
                <w:szCs w:val="20"/>
              </w:rPr>
              <w:t>186 606,96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4D0"/>
          </w:tcPr>
          <w:p w:rsidR="00297864" w:rsidRPr="009E4EDD" w:rsidRDefault="00297864" w:rsidP="001737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EDD">
              <w:rPr>
                <w:rFonts w:ascii="Times New Roman" w:hAnsi="Times New Roman"/>
                <w:sz w:val="20"/>
                <w:szCs w:val="20"/>
              </w:rPr>
              <w:t>Прочие материальные запасы (посуда, мягкий инвентарь, игрушки, карнизы)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4D0"/>
          </w:tcPr>
          <w:p w:rsidR="00297864" w:rsidRPr="009E4EDD" w:rsidRDefault="00297864" w:rsidP="001737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E4EDD">
              <w:rPr>
                <w:rFonts w:ascii="Times New Roman" w:hAnsi="Times New Roman"/>
                <w:bCs/>
                <w:sz w:val="20"/>
                <w:szCs w:val="20"/>
              </w:rPr>
              <w:t>14 000,00</w:t>
            </w:r>
          </w:p>
          <w:p w:rsidR="00297864" w:rsidRPr="009E4EDD" w:rsidRDefault="00297864" w:rsidP="0017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4D0"/>
          </w:tcPr>
          <w:p w:rsidR="00297864" w:rsidRPr="009E4EDD" w:rsidRDefault="00297864" w:rsidP="001737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E4EDD">
              <w:rPr>
                <w:rFonts w:ascii="Times New Roman" w:hAnsi="Times New Roman"/>
                <w:bCs/>
                <w:sz w:val="20"/>
                <w:szCs w:val="20"/>
              </w:rPr>
              <w:t>Обучение сотрудников</w:t>
            </w:r>
          </w:p>
        </w:tc>
      </w:tr>
      <w:tr w:rsidR="00297864" w:rsidRPr="009E4EDD" w:rsidTr="0017371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864" w:rsidRPr="009E4EDD" w:rsidRDefault="00297864" w:rsidP="0017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4EDD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4D0"/>
          </w:tcPr>
          <w:p w:rsidR="00297864" w:rsidRPr="009E4EDD" w:rsidRDefault="00297864" w:rsidP="0017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EDD">
              <w:rPr>
                <w:rFonts w:ascii="Times New Roman" w:hAnsi="Times New Roman"/>
                <w:b/>
                <w:sz w:val="20"/>
                <w:szCs w:val="20"/>
              </w:rPr>
              <w:t>447 764,20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864" w:rsidRPr="009E4EDD" w:rsidRDefault="00297864" w:rsidP="0017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4D0"/>
          </w:tcPr>
          <w:p w:rsidR="00297864" w:rsidRPr="009E4EDD" w:rsidRDefault="00297864" w:rsidP="0017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EDD">
              <w:rPr>
                <w:rFonts w:ascii="Times New Roman" w:hAnsi="Times New Roman"/>
                <w:b/>
                <w:sz w:val="20"/>
                <w:szCs w:val="20"/>
              </w:rPr>
              <w:t>7 314 357,92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864" w:rsidRPr="009E4EDD" w:rsidRDefault="00297864" w:rsidP="0017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4EDD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4D0"/>
          </w:tcPr>
          <w:p w:rsidR="00297864" w:rsidRPr="009E4EDD" w:rsidRDefault="00297864" w:rsidP="0017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4EDD">
              <w:rPr>
                <w:rFonts w:ascii="Times New Roman" w:hAnsi="Times New Roman"/>
                <w:b/>
                <w:bCs/>
                <w:sz w:val="20"/>
                <w:szCs w:val="20"/>
              </w:rPr>
              <w:t>93 430,00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4D0"/>
          </w:tcPr>
          <w:p w:rsidR="00297864" w:rsidRPr="009E4EDD" w:rsidRDefault="00297864" w:rsidP="0017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4EDD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</w:tr>
      <w:tr w:rsidR="00297864" w:rsidRPr="009E4EDD" w:rsidTr="0017371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864" w:rsidRPr="009E4EDD" w:rsidRDefault="00297864" w:rsidP="0017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4D0"/>
          </w:tcPr>
          <w:p w:rsidR="00297864" w:rsidRPr="009E4EDD" w:rsidRDefault="00297864" w:rsidP="0017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864" w:rsidRPr="009E4EDD" w:rsidRDefault="00297864" w:rsidP="0017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4D0"/>
          </w:tcPr>
          <w:p w:rsidR="00297864" w:rsidRPr="009E4EDD" w:rsidRDefault="00297864" w:rsidP="0017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864" w:rsidRPr="009E4EDD" w:rsidRDefault="00297864" w:rsidP="0017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864" w:rsidRPr="009E4EDD" w:rsidRDefault="00297864" w:rsidP="0017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297864" w:rsidRDefault="00297864" w:rsidP="00297864">
      <w:pPr>
        <w:pStyle w:val="a3"/>
        <w:spacing w:before="0" w:beforeAutospacing="0" w:after="0" w:afterAutospacing="0" w:line="360" w:lineRule="auto"/>
        <w:rPr>
          <w:rStyle w:val="a4"/>
        </w:rPr>
      </w:pPr>
    </w:p>
    <w:p w:rsidR="00297864" w:rsidRDefault="00297864" w:rsidP="00297864">
      <w:pPr>
        <w:pStyle w:val="a3"/>
        <w:spacing w:before="0" w:beforeAutospacing="0" w:after="0" w:afterAutospacing="0" w:line="360" w:lineRule="auto"/>
        <w:rPr>
          <w:rStyle w:val="a4"/>
        </w:rPr>
      </w:pPr>
    </w:p>
    <w:p w:rsidR="00297864" w:rsidRPr="0083532E" w:rsidRDefault="00297864" w:rsidP="00297864">
      <w:pPr>
        <w:pStyle w:val="a3"/>
        <w:spacing w:before="0" w:beforeAutospacing="0" w:after="0" w:afterAutospacing="0" w:line="360" w:lineRule="auto"/>
        <w:rPr>
          <w:rStyle w:val="a4"/>
        </w:rPr>
      </w:pPr>
      <w:r>
        <w:rPr>
          <w:rStyle w:val="a4"/>
        </w:rPr>
        <w:t xml:space="preserve">                                                       </w:t>
      </w:r>
      <w:r w:rsidRPr="0083532E">
        <w:rPr>
          <w:rStyle w:val="a4"/>
        </w:rPr>
        <w:t>Заключение</w:t>
      </w:r>
    </w:p>
    <w:p w:rsidR="00297864" w:rsidRDefault="00297864" w:rsidP="00297864">
      <w:pPr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3532E">
        <w:rPr>
          <w:rFonts w:ascii="Times New Roman" w:hAnsi="Times New Roman"/>
          <w:sz w:val="24"/>
          <w:szCs w:val="24"/>
        </w:rPr>
        <w:t>Основные задачи, поставленные на 201</w:t>
      </w:r>
      <w:r>
        <w:rPr>
          <w:rFonts w:ascii="Times New Roman" w:hAnsi="Times New Roman"/>
          <w:sz w:val="24"/>
          <w:szCs w:val="24"/>
        </w:rPr>
        <w:t>4</w:t>
      </w:r>
      <w:r w:rsidRPr="0083532E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5 учебный год, выполнены б</w:t>
      </w:r>
      <w:r w:rsidRPr="0083532E">
        <w:rPr>
          <w:rFonts w:ascii="Times New Roman" w:hAnsi="Times New Roman"/>
          <w:sz w:val="24"/>
          <w:szCs w:val="24"/>
        </w:rPr>
        <w:t>лагодаря целенаправленной совместной работе педагогов детского сада и тесного сотрудничества с семьёй,</w:t>
      </w:r>
      <w:r>
        <w:rPr>
          <w:rFonts w:ascii="Times New Roman" w:hAnsi="Times New Roman"/>
          <w:sz w:val="24"/>
          <w:szCs w:val="24"/>
        </w:rPr>
        <w:t xml:space="preserve"> управленческими решениями заведующего и Управляющего Совета МБДОУ. </w:t>
      </w:r>
      <w:r w:rsidRPr="0083532E">
        <w:rPr>
          <w:rFonts w:ascii="Times New Roman" w:hAnsi="Times New Roman"/>
          <w:sz w:val="24"/>
          <w:szCs w:val="24"/>
        </w:rPr>
        <w:t xml:space="preserve"> </w:t>
      </w:r>
    </w:p>
    <w:p w:rsidR="00297864" w:rsidRDefault="00297864" w:rsidP="00297864">
      <w:pPr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Обеспечена безопасность образовательного процесса, сохранность  жизни и здоровья воспитанников и снижение детской заболеваемости.</w:t>
      </w:r>
    </w:p>
    <w:p w:rsidR="00297864" w:rsidRDefault="00297864" w:rsidP="00297864">
      <w:pPr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83532E">
        <w:rPr>
          <w:rFonts w:ascii="Times New Roman" w:hAnsi="Times New Roman"/>
          <w:sz w:val="24"/>
          <w:szCs w:val="24"/>
        </w:rPr>
        <w:t xml:space="preserve">остигнуты положительные результаты в усвоении детьми </w:t>
      </w:r>
      <w:r>
        <w:rPr>
          <w:rFonts w:ascii="Times New Roman" w:hAnsi="Times New Roman"/>
          <w:sz w:val="24"/>
          <w:szCs w:val="24"/>
        </w:rPr>
        <w:t xml:space="preserve"> основной образовательной программы дошкольного образования.</w:t>
      </w:r>
    </w:p>
    <w:p w:rsidR="00297864" w:rsidRDefault="00297864" w:rsidP="00297864">
      <w:pPr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помещениях и группах создана содержательно-насыщенная, трансформируемая, полифункциональная, доступная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безопасная предметно-пространственная среда для детей.</w:t>
      </w:r>
    </w:p>
    <w:p w:rsidR="00297864" w:rsidRPr="008F54A3" w:rsidRDefault="00297864" w:rsidP="00297864">
      <w:pPr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83532E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езультаты диагностики </w:t>
      </w:r>
      <w:r w:rsidRPr="0083532E">
        <w:rPr>
          <w:rFonts w:ascii="Times New Roman" w:hAnsi="Times New Roman"/>
          <w:sz w:val="24"/>
          <w:szCs w:val="24"/>
        </w:rPr>
        <w:t>знаний, умений и навыков воспитанников свидетельствуют о положительной динамике в усвоении программных требований.</w:t>
      </w:r>
      <w:r w:rsidRPr="008F54A3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297864" w:rsidRPr="0083532E" w:rsidRDefault="00297864" w:rsidP="00297864">
      <w:pPr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83532E">
        <w:rPr>
          <w:rFonts w:ascii="Times New Roman" w:hAnsi="Times New Roman"/>
          <w:sz w:val="24"/>
          <w:szCs w:val="24"/>
        </w:rPr>
        <w:t xml:space="preserve">Повысилась заинтересованность родителей в осуществлении </w:t>
      </w:r>
      <w:proofErr w:type="spellStart"/>
      <w:r w:rsidRPr="0083532E">
        <w:rPr>
          <w:rFonts w:ascii="Times New Roman" w:hAnsi="Times New Roman"/>
          <w:sz w:val="24"/>
          <w:szCs w:val="24"/>
        </w:rPr>
        <w:t>воспитат</w:t>
      </w:r>
      <w:r>
        <w:rPr>
          <w:rFonts w:ascii="Times New Roman" w:hAnsi="Times New Roman"/>
          <w:sz w:val="24"/>
          <w:szCs w:val="24"/>
        </w:rPr>
        <w:t>ельно</w:t>
      </w:r>
      <w:proofErr w:type="spellEnd"/>
      <w:r>
        <w:rPr>
          <w:rFonts w:ascii="Times New Roman" w:hAnsi="Times New Roman"/>
          <w:sz w:val="24"/>
          <w:szCs w:val="24"/>
        </w:rPr>
        <w:t>-образовательного процесса и активное участие в проводимых мероприятиях для детей в детском саду и на городском и районном уровнях.</w:t>
      </w:r>
      <w:proofErr w:type="gramEnd"/>
    </w:p>
    <w:p w:rsidR="00297864" w:rsidRDefault="00297864" w:rsidP="00297864">
      <w:pPr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3532E">
        <w:rPr>
          <w:rFonts w:ascii="Times New Roman" w:hAnsi="Times New Roman"/>
          <w:sz w:val="24"/>
          <w:szCs w:val="24"/>
        </w:rPr>
        <w:t>Достижением в деятельности педагогического коллектива стало повышение ме</w:t>
      </w:r>
      <w:r>
        <w:rPr>
          <w:rFonts w:ascii="Times New Roman" w:hAnsi="Times New Roman"/>
          <w:sz w:val="24"/>
          <w:szCs w:val="24"/>
        </w:rPr>
        <w:t>тодической активности педагогов и конкурсного движения.</w:t>
      </w:r>
    </w:p>
    <w:p w:rsidR="00297864" w:rsidRDefault="00297864" w:rsidP="00297864">
      <w:pPr>
        <w:spacing w:after="0" w:line="360" w:lineRule="auto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7B3EE6">
        <w:rPr>
          <w:rFonts w:ascii="Times New Roman" w:hAnsi="Times New Roman"/>
          <w:sz w:val="24"/>
          <w:szCs w:val="24"/>
        </w:rPr>
        <w:t xml:space="preserve">Принимая во внимание достигнутые результаты, были определены </w:t>
      </w:r>
      <w:r w:rsidRPr="007B3EE6">
        <w:rPr>
          <w:rStyle w:val="a4"/>
          <w:rFonts w:ascii="Times New Roman" w:hAnsi="Times New Roman"/>
          <w:sz w:val="24"/>
          <w:szCs w:val="24"/>
        </w:rPr>
        <w:t>перспективы</w:t>
      </w:r>
      <w:r w:rsidRPr="007B3EE6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r w:rsidRPr="007B3EE6">
        <w:rPr>
          <w:rStyle w:val="a4"/>
          <w:rFonts w:ascii="Times New Roman" w:hAnsi="Times New Roman"/>
          <w:sz w:val="24"/>
          <w:szCs w:val="24"/>
        </w:rPr>
        <w:t>работы детского сада на новый 2015-2016 учебный год</w:t>
      </w:r>
      <w:r w:rsidRPr="007B3EE6">
        <w:rPr>
          <w:rStyle w:val="a4"/>
          <w:rFonts w:ascii="Times New Roman" w:hAnsi="Times New Roman"/>
          <w:b w:val="0"/>
          <w:sz w:val="24"/>
          <w:szCs w:val="24"/>
        </w:rPr>
        <w:t>:</w:t>
      </w:r>
    </w:p>
    <w:p w:rsidR="00297864" w:rsidRPr="007B3EE6" w:rsidRDefault="00297864" w:rsidP="00297864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Style w:val="a4"/>
          <w:rFonts w:ascii="Times New Roman" w:hAnsi="Times New Roman"/>
          <w:b w:val="0"/>
          <w:sz w:val="24"/>
          <w:szCs w:val="24"/>
        </w:rPr>
        <w:t>1.</w:t>
      </w:r>
      <w:r w:rsidRPr="0083532E">
        <w:rPr>
          <w:rFonts w:ascii="Times New Roman" w:hAnsi="Times New Roman"/>
          <w:sz w:val="24"/>
          <w:szCs w:val="24"/>
        </w:rPr>
        <w:t>Доб</w:t>
      </w:r>
      <w:r>
        <w:rPr>
          <w:rFonts w:ascii="Times New Roman" w:hAnsi="Times New Roman"/>
          <w:sz w:val="24"/>
          <w:szCs w:val="24"/>
        </w:rPr>
        <w:t>иваться снижения  заболеваемости и повышения посещаемости.</w:t>
      </w:r>
      <w:r w:rsidRPr="008353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Повысить результативность образовательного процесса с детьми через внедрение </w:t>
      </w:r>
      <w:proofErr w:type="spellStart"/>
      <w:r>
        <w:rPr>
          <w:rFonts w:ascii="Times New Roman" w:hAnsi="Times New Roman"/>
          <w:sz w:val="24"/>
          <w:szCs w:val="24"/>
        </w:rPr>
        <w:t>здоровъесберегающих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технологий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формировать у педагогов и родителей ценностные ориентиры, направленные на  сохранение и укрепление  физического , психического ,интеллектуального , духовно-нравственного здоровья воспитанников.</w:t>
      </w:r>
    </w:p>
    <w:p w:rsidR="00297864" w:rsidRPr="004D557C" w:rsidRDefault="00297864" w:rsidP="00297864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 О</w:t>
      </w:r>
      <w:r w:rsidRPr="004D557C">
        <w:rPr>
          <w:rFonts w:ascii="Times New Roman" w:hAnsi="Times New Roman"/>
          <w:sz w:val="24"/>
          <w:szCs w:val="24"/>
        </w:rPr>
        <w:t xml:space="preserve">беспечить ресурсную базу для современного целостного образовательного пространства и реализации инновационной модели </w:t>
      </w:r>
      <w:proofErr w:type="spellStart"/>
      <w:proofErr w:type="gramStart"/>
      <w:r w:rsidRPr="004D557C">
        <w:rPr>
          <w:rFonts w:ascii="Times New Roman" w:hAnsi="Times New Roman"/>
          <w:sz w:val="24"/>
          <w:szCs w:val="24"/>
        </w:rPr>
        <w:t>социо</w:t>
      </w:r>
      <w:proofErr w:type="spellEnd"/>
      <w:r w:rsidRPr="004D557C">
        <w:rPr>
          <w:rFonts w:ascii="Times New Roman" w:hAnsi="Times New Roman"/>
          <w:sz w:val="24"/>
          <w:szCs w:val="24"/>
        </w:rPr>
        <w:t>-культурной</w:t>
      </w:r>
      <w:proofErr w:type="gramEnd"/>
      <w:r w:rsidRPr="004D557C">
        <w:rPr>
          <w:rFonts w:ascii="Times New Roman" w:hAnsi="Times New Roman"/>
          <w:sz w:val="24"/>
          <w:szCs w:val="24"/>
        </w:rPr>
        <w:t xml:space="preserve"> модернизации МБДОУ</w:t>
      </w:r>
      <w:r>
        <w:rPr>
          <w:rFonts w:ascii="Times New Roman" w:hAnsi="Times New Roman"/>
          <w:sz w:val="24"/>
          <w:szCs w:val="24"/>
        </w:rPr>
        <w:t>.</w:t>
      </w:r>
    </w:p>
    <w:p w:rsidR="00297864" w:rsidRDefault="00297864" w:rsidP="0029786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4D557C">
        <w:rPr>
          <w:rFonts w:ascii="Times New Roman" w:hAnsi="Times New Roman"/>
          <w:sz w:val="24"/>
          <w:szCs w:val="24"/>
        </w:rPr>
        <w:t xml:space="preserve">Повысить </w:t>
      </w:r>
      <w:proofErr w:type="spellStart"/>
      <w:proofErr w:type="gramStart"/>
      <w:r w:rsidRPr="004D557C">
        <w:rPr>
          <w:rFonts w:ascii="Times New Roman" w:hAnsi="Times New Roman"/>
          <w:sz w:val="24"/>
          <w:szCs w:val="24"/>
        </w:rPr>
        <w:t>социо</w:t>
      </w:r>
      <w:proofErr w:type="spellEnd"/>
      <w:r w:rsidRPr="004D557C">
        <w:rPr>
          <w:rFonts w:ascii="Times New Roman" w:hAnsi="Times New Roman"/>
          <w:sz w:val="24"/>
          <w:szCs w:val="24"/>
        </w:rPr>
        <w:t>-культурную</w:t>
      </w:r>
      <w:proofErr w:type="gramEnd"/>
      <w:r w:rsidRPr="004D557C">
        <w:rPr>
          <w:rFonts w:ascii="Times New Roman" w:hAnsi="Times New Roman"/>
          <w:sz w:val="24"/>
          <w:szCs w:val="24"/>
        </w:rPr>
        <w:t xml:space="preserve"> и психолого-педагогическую привлекательность МБДОУ для социума города и родительского сообщества.</w:t>
      </w:r>
      <w:r>
        <w:rPr>
          <w:rFonts w:ascii="Times New Roman" w:hAnsi="Times New Roman"/>
          <w:bCs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роводить мероприятия </w:t>
      </w:r>
      <w:r w:rsidRPr="0083532E">
        <w:rPr>
          <w:rFonts w:ascii="Times New Roman" w:hAnsi="Times New Roman"/>
          <w:sz w:val="24"/>
          <w:szCs w:val="24"/>
        </w:rPr>
        <w:t xml:space="preserve"> по повышению квалификации педагогов</w:t>
      </w:r>
      <w:r>
        <w:rPr>
          <w:rFonts w:ascii="Times New Roman" w:hAnsi="Times New Roman"/>
          <w:sz w:val="24"/>
          <w:szCs w:val="24"/>
        </w:rPr>
        <w:t>, получение педагогами профильного образования – дошкольного.</w:t>
      </w:r>
    </w:p>
    <w:p w:rsidR="00297864" w:rsidRPr="0083532E" w:rsidRDefault="00297864" w:rsidP="002978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b w:val="0"/>
          <w:sz w:val="24"/>
          <w:szCs w:val="24"/>
        </w:rPr>
        <w:t>3. В</w:t>
      </w:r>
      <w:r w:rsidRPr="0083532E">
        <w:rPr>
          <w:rFonts w:ascii="Times New Roman" w:hAnsi="Times New Roman"/>
          <w:sz w:val="24"/>
          <w:szCs w:val="24"/>
        </w:rPr>
        <w:t>овле</w:t>
      </w:r>
      <w:r>
        <w:rPr>
          <w:rFonts w:ascii="Times New Roman" w:hAnsi="Times New Roman"/>
          <w:sz w:val="24"/>
          <w:szCs w:val="24"/>
        </w:rPr>
        <w:t>кать</w:t>
      </w:r>
      <w:r w:rsidRPr="0083532E">
        <w:rPr>
          <w:rFonts w:ascii="Times New Roman" w:hAnsi="Times New Roman"/>
          <w:sz w:val="24"/>
          <w:szCs w:val="24"/>
        </w:rPr>
        <w:t xml:space="preserve"> родителей воспитанников в спортивно-досугову</w:t>
      </w:r>
      <w:r>
        <w:rPr>
          <w:rFonts w:ascii="Times New Roman" w:hAnsi="Times New Roman"/>
          <w:sz w:val="24"/>
          <w:szCs w:val="24"/>
        </w:rPr>
        <w:t>ю и творческую деятельность МБДОУ; а</w:t>
      </w:r>
      <w:r w:rsidRPr="0083532E">
        <w:rPr>
          <w:rFonts w:ascii="Times New Roman" w:hAnsi="Times New Roman"/>
          <w:sz w:val="24"/>
          <w:szCs w:val="24"/>
        </w:rPr>
        <w:t>ктивизировать партнерские взаимоотношения с семьями воспитанников, создавая атмосферу взаимопонимания в вопро</w:t>
      </w:r>
      <w:r>
        <w:rPr>
          <w:rFonts w:ascii="Times New Roman" w:hAnsi="Times New Roman"/>
          <w:sz w:val="24"/>
          <w:szCs w:val="24"/>
        </w:rPr>
        <w:t>сах воспитания и развития детей.</w:t>
      </w:r>
    </w:p>
    <w:p w:rsidR="00297864" w:rsidRDefault="00297864" w:rsidP="00297864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</w:t>
      </w:r>
      <w:r w:rsidRPr="0083532E">
        <w:rPr>
          <w:rFonts w:ascii="Times New Roman" w:hAnsi="Times New Roman"/>
          <w:sz w:val="24"/>
          <w:szCs w:val="24"/>
        </w:rPr>
        <w:t>ривлекать внебюджетные</w:t>
      </w:r>
      <w:r>
        <w:rPr>
          <w:rFonts w:ascii="Times New Roman" w:hAnsi="Times New Roman"/>
          <w:sz w:val="24"/>
          <w:szCs w:val="24"/>
        </w:rPr>
        <w:t xml:space="preserve"> средства для работы детского сада в режиме развития.</w:t>
      </w:r>
    </w:p>
    <w:p w:rsidR="00297864" w:rsidRDefault="00297864" w:rsidP="00297864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4D55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5. </w:t>
      </w:r>
      <w:r w:rsidRPr="004D557C">
        <w:rPr>
          <w:rFonts w:ascii="Times New Roman" w:hAnsi="Times New Roman"/>
          <w:sz w:val="24"/>
          <w:szCs w:val="24"/>
        </w:rPr>
        <w:t xml:space="preserve">Повысить качество образовательного процесса в контексте установок ФГОС </w:t>
      </w:r>
      <w:proofErr w:type="gramStart"/>
      <w:r w:rsidRPr="004D557C">
        <w:rPr>
          <w:rFonts w:ascii="Times New Roman" w:hAnsi="Times New Roman"/>
          <w:sz w:val="24"/>
          <w:szCs w:val="24"/>
        </w:rPr>
        <w:t>ДО</w:t>
      </w:r>
      <w:proofErr w:type="gramEnd"/>
      <w:r w:rsidRPr="004D55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557C">
        <w:rPr>
          <w:rFonts w:ascii="Times New Roman" w:hAnsi="Times New Roman"/>
          <w:sz w:val="24"/>
          <w:szCs w:val="24"/>
        </w:rPr>
        <w:t>для</w:t>
      </w:r>
      <w:proofErr w:type="gramEnd"/>
      <w:r w:rsidRPr="004D557C">
        <w:rPr>
          <w:rFonts w:ascii="Times New Roman" w:hAnsi="Times New Roman"/>
          <w:sz w:val="24"/>
          <w:szCs w:val="24"/>
        </w:rPr>
        <w:t xml:space="preserve"> обеспечения амплификации, индивидуализации, дифференциации, социальной ситуации развития, поддержки разнообразия детства, то есть для сохранения и укрепления здоровья детей, их общего индивидуально-личностного развития,  позитивной социализации, предпосылок развивающихся универсальных учебных способностей (познавательные, регулятивные, коммуникативные, личностные) для успешного перехода на следующую ступень образования.</w:t>
      </w:r>
    </w:p>
    <w:p w:rsidR="00297864" w:rsidRDefault="00297864" w:rsidP="00297864">
      <w:pPr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4D55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Расширить спектр дополнительных преемственных образовательных услуг, предоставляемых  семьям детей с повышенными медико-психологическими и/или социально-педагогическими потребностями и возможностями; обеспечение презентации достижений семьи и детей, педагогического сообщества в </w:t>
      </w:r>
      <w:proofErr w:type="spellStart"/>
      <w:proofErr w:type="gramStart"/>
      <w:r w:rsidRPr="004D55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социо</w:t>
      </w:r>
      <w:proofErr w:type="spellEnd"/>
      <w:r w:rsidRPr="004D55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-культурной</w:t>
      </w:r>
      <w:proofErr w:type="gramEnd"/>
      <w:r w:rsidRPr="004D55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сфере.</w:t>
      </w:r>
    </w:p>
    <w:p w:rsidR="00297864" w:rsidRDefault="00297864" w:rsidP="00297864">
      <w:pPr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97864" w:rsidRPr="00942CB7" w:rsidRDefault="00297864" w:rsidP="002978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E4E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Детский сад благодарит родителей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за активное участие в различных мероприятиях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проводимых  для  детей, </w:t>
      </w:r>
      <w:r w:rsidRPr="009E4E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 оказание добровольной  безвозмездной помощи в создании развивающей среды, благоустройстве территории.</w:t>
      </w:r>
    </w:p>
    <w:p w:rsidR="00297864" w:rsidRDefault="00297864" w:rsidP="00297864">
      <w:pPr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97864" w:rsidRDefault="00297864" w:rsidP="00297864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360326" w:rsidRDefault="00360326"/>
    <w:sectPr w:rsidR="00360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170"/>
        </w:tabs>
        <w:ind w:left="284" w:hanging="284"/>
      </w:pPr>
      <w:rPr>
        <w:rFonts w:ascii="Wingdings" w:hAnsi="Wingdings"/>
      </w:rPr>
    </w:lvl>
  </w:abstractNum>
  <w:abstractNum w:abstractNumId="1">
    <w:nsid w:val="689E449A"/>
    <w:multiLevelType w:val="hybridMultilevel"/>
    <w:tmpl w:val="DF3EFE10"/>
    <w:lvl w:ilvl="0" w:tplc="4B7055F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F9F"/>
    <w:rsid w:val="000C2F9F"/>
    <w:rsid w:val="00297864"/>
    <w:rsid w:val="00360326"/>
    <w:rsid w:val="0060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78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297864"/>
    <w:rPr>
      <w:b/>
      <w:bCs/>
    </w:rPr>
  </w:style>
  <w:style w:type="paragraph" w:styleId="a5">
    <w:name w:val="List Paragraph"/>
    <w:basedOn w:val="a"/>
    <w:uiPriority w:val="34"/>
    <w:qFormat/>
    <w:rsid w:val="002978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78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297864"/>
    <w:rPr>
      <w:b/>
      <w:bCs/>
    </w:rPr>
  </w:style>
  <w:style w:type="paragraph" w:styleId="a5">
    <w:name w:val="List Paragraph"/>
    <w:basedOn w:val="a"/>
    <w:uiPriority w:val="34"/>
    <w:qFormat/>
    <w:rsid w:val="00297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2015-12-03T08:45:00Z</dcterms:created>
  <dcterms:modified xsi:type="dcterms:W3CDTF">2015-12-03T08:45:00Z</dcterms:modified>
</cp:coreProperties>
</file>